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center" w:leader="none" w:pos="4419"/>
          <w:tab w:val="right" w:leader="none" w:pos="8838"/>
        </w:tabs>
        <w:spacing w:after="0" w:line="240" w:lineRule="auto"/>
        <w:ind w:hanging="709"/>
        <w:jc w:val="center"/>
        <w:rPr>
          <w:rFonts w:ascii="Palatino Linotype" w:cs="Palatino Linotype" w:eastAsia="Palatino Linotype" w:hAnsi="Palatino Linotype"/>
        </w:rPr>
      </w:pPr>
      <w:r w:rsidDel="00000000" w:rsidR="00000000" w:rsidRPr="00000000">
        <w:rPr>
          <w:rFonts w:ascii="Palatino Linotype" w:cs="Palatino Linotype" w:eastAsia="Palatino Linotype" w:hAnsi="Palatino Linotype"/>
          <w:b w:val="1"/>
          <w:rtl w:val="0"/>
        </w:rPr>
        <w:t xml:space="preserve">FICHA TÉCNICA</w:t>
      </w:r>
      <w:r w:rsidDel="00000000" w:rsidR="00000000" w:rsidRPr="00000000">
        <w:rPr>
          <w:rtl w:val="0"/>
        </w:rPr>
      </w:r>
    </w:p>
    <w:tbl>
      <w:tblPr>
        <w:tblStyle w:val="Table1"/>
        <w:tblW w:w="13920.0" w:type="dxa"/>
        <w:jc w:val="left"/>
        <w:tblInd w:w="-645.0" w:type="dxa"/>
        <w:tblLayout w:type="fixed"/>
        <w:tblLook w:val="0400"/>
      </w:tblPr>
      <w:tblGrid>
        <w:gridCol w:w="5745"/>
        <w:gridCol w:w="4305"/>
        <w:gridCol w:w="3870"/>
        <w:tblGridChange w:id="0">
          <w:tblGrid>
            <w:gridCol w:w="5745"/>
            <w:gridCol w:w="4305"/>
            <w:gridCol w:w="3870"/>
          </w:tblGrid>
        </w:tblGridChange>
      </w:tblGrid>
      <w:tr>
        <w:trPr>
          <w:cantSplit w:val="0"/>
          <w:trHeight w:val="523.6132812499999" w:hRule="atLeast"/>
          <w:tblHeader w:val="1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Nombre de la práctica:</w:t>
            </w:r>
          </w:p>
          <w:p w:rsidR="00000000" w:rsidDel="00000000" w:rsidP="00000000" w:rsidRDefault="00000000" w:rsidRPr="00000000" w14:paraId="00000005">
            <w:pPr>
              <w:widowControl w:val="0"/>
              <w:spacing w:after="20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Sistema de Información Geográfica</w:t>
            </w:r>
          </w:p>
        </w:tc>
      </w:tr>
      <w:tr>
        <w:trPr>
          <w:cantSplit w:val="0"/>
          <w:trHeight w:val="553.6132812499999" w:hRule="atLeast"/>
          <w:tblHeader w:val="1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Nombre del Sujeto Obligado</w:t>
            </w:r>
          </w:p>
          <w:p w:rsidR="00000000" w:rsidDel="00000000" w:rsidP="00000000" w:rsidRDefault="00000000" w:rsidRPr="00000000" w14:paraId="00000009">
            <w:pPr>
              <w:spacing w:after="20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PROBOSQUE</w:t>
            </w:r>
          </w:p>
        </w:tc>
      </w:tr>
      <w:tr>
        <w:trPr>
          <w:cantSplit w:val="0"/>
          <w:trHeight w:val="1020.4199218749999" w:hRule="atLeast"/>
          <w:tblHeader w:val="1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Área responsable de la práctica</w:t>
            </w:r>
          </w:p>
          <w:p w:rsidR="00000000" w:rsidDel="00000000" w:rsidP="00000000" w:rsidRDefault="00000000" w:rsidRPr="00000000" w14:paraId="0000000D">
            <w:pPr>
              <w:spacing w:after="200" w:line="240" w:lineRule="auto"/>
              <w:jc w:val="center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Unidad de Atención a Zonas Críticas</w:t>
            </w:r>
          </w:p>
        </w:tc>
      </w:tr>
      <w:tr>
        <w:trPr>
          <w:cantSplit w:val="0"/>
          <w:trHeight w:val="703.61328125" w:hRule="atLeast"/>
          <w:tblHeader w:val="1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Disponible para su consulta en: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1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Periodo: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Vigente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Alcance: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Municipal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5" w:hRule="atLeast"/>
          <w:tblHeader w:val="1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Lugar: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Estado de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México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Puntuación total: </w:t>
            </w: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pacing w:after="0" w:lineRule="auto"/>
        <w:jc w:val="left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3800.0" w:type="dxa"/>
        <w:jc w:val="left"/>
        <w:tblInd w:w="-572.0" w:type="dxa"/>
        <w:tblLayout w:type="fixed"/>
        <w:tblLook w:val="0400"/>
      </w:tblPr>
      <w:tblGrid>
        <w:gridCol w:w="6435"/>
        <w:gridCol w:w="7365"/>
        <w:tblGridChange w:id="0">
          <w:tblGrid>
            <w:gridCol w:w="6435"/>
            <w:gridCol w:w="7365"/>
          </w:tblGrid>
        </w:tblGridChange>
      </w:tblGrid>
      <w:tr>
        <w:trPr>
          <w:cantSplit w:val="0"/>
          <w:trHeight w:val="63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¿Qué es y cómo funciona la práctica?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El Sistema de Información Geográfica es un conjunto de bases de datos cartográficos que funciona de manera digitalizada para análisis, consulta y descarga de dicha información mediante software cartográficos. </w:t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NOTA: Se pretende implementar en página web de PROBOSQUE para consulta pública.</w:t>
            </w:r>
          </w:p>
        </w:tc>
      </w:tr>
      <w:tr>
        <w:trPr>
          <w:cantSplit w:val="0"/>
          <w:trHeight w:val="12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Objetivo: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Fortalecer la actualización, análisis, consulta y descarga de información cartográfica, generada por las áreas de la Dirección de Protección Forestal de PROBOSQUE, la cual permite ser utilizada para la protección, conservación, restauración y fomento de los ecosistemas forestales en el Estado de México.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alatino Linotype" w:cs="Palatino Linotype" w:eastAsia="Palatino Linotype" w:hAnsi="Palatino Linotype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¿Por qué se desarrolló?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Surge con la finalidad de innovación en el manejo de información geográfica y consulta pública mediante página web de PROBOSQUE para transparencia proactiva.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Observaciones: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Derivado de la información remitida, se advierte que no cuenta con los elementos suficientes para considerarse una Práctica de Transparencia Proactiva, ya que es un sistema interno y no genera información adicional, por ende no es posible evaluar conforme a los criterios establecidos en la normatividad vigente, en ese sentido la calificación de la propuesta es de 0 (cero).</w:t>
            </w:r>
          </w:p>
        </w:tc>
      </w:tr>
      <w:tr>
        <w:trPr>
          <w:cantSplit w:val="0"/>
          <w:trHeight w:val="12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70.0" w:type="dxa"/>
              <w:bottom w:w="0.0" w:type="dxa"/>
              <w:right w:w="70.0" w:type="dxa"/>
            </w:tcMar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Palatino Linotype" w:cs="Palatino Linotype" w:eastAsia="Palatino Linotype" w:hAnsi="Palatino Linotype"/>
                <w:b w:val="1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b w:val="1"/>
                <w:rtl w:val="0"/>
              </w:rPr>
              <w:t xml:space="preserve">Recomendaciones: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Palatino Linotype" w:cs="Palatino Linotype" w:eastAsia="Palatino Linotype" w:hAnsi="Palatino Linotype"/>
              </w:rPr>
            </w:pPr>
            <w:r w:rsidDel="00000000" w:rsidR="00000000" w:rsidRPr="00000000">
              <w:rPr>
                <w:rFonts w:ascii="Palatino Linotype" w:cs="Palatino Linotype" w:eastAsia="Palatino Linotype" w:hAnsi="Palatino Linotype"/>
                <w:rtl w:val="0"/>
              </w:rPr>
              <w:t xml:space="preserve">Se sugiere al Sujeto Obligado a generar acercamientos con la población objetivo, para detectar las necesidades de información y detonar la participación ciudadana, se recomienda que se implementen los atributos de calidad de la información (accesible, confiable, comprensible, oportuna, veraz, congruente, completa, actual, verificable y datos abiertos ), mecanismos de retroalimentación de las personas a las que va dirigida (por ejemplo: buzón de quejas y sugerencias, encuestas de satisfacción, etc.), medir el impacto de la información publicada mediante contador de visitas o listas de asistencias, para detectar el aprovechamiento de los contenidos y los beneficios obtenidos a partir de la publicación de la información y darla a conocer mediante medios de difusión afines a las personas a las que se dirige.</w:t>
            </w:r>
          </w:p>
        </w:tc>
      </w:tr>
    </w:tbl>
    <w:p w:rsidR="00000000" w:rsidDel="00000000" w:rsidP="00000000" w:rsidRDefault="00000000" w:rsidRPr="00000000" w14:paraId="00000028">
      <w:pPr>
        <w:spacing w:after="0" w:line="240" w:lineRule="auto"/>
        <w:ind w:left="-708" w:firstLine="0"/>
        <w:jc w:val="center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ec6kv8abl8v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-708" w:firstLine="0"/>
        <w:jc w:val="center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jryol29zzr1u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-708" w:firstLine="0"/>
        <w:jc w:val="center"/>
        <w:rPr>
          <w:rFonts w:ascii="Palatino Linotype" w:cs="Palatino Linotype" w:eastAsia="Palatino Linotype" w:hAnsi="Palatino Linotype"/>
          <w:b w:val="1"/>
        </w:rPr>
      </w:pPr>
      <w:bookmarkStart w:colFirst="0" w:colLast="0" w:name="_heading=h.y2fdnbofth29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jc w:val="both"/>
        <w:rPr>
          <w:rFonts w:ascii="Arial" w:cs="Arial" w:eastAsia="Arial" w:hAnsi="Arial"/>
        </w:rPr>
      </w:pPr>
      <w:bookmarkStart w:colFirst="0" w:colLast="0" w:name="_heading=h.1fob9te" w:id="4"/>
      <w:bookmarkEnd w:id="4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15840" w:orient="landscape"/>
      <w:pgMar w:bottom="426" w:top="703" w:left="1701" w:right="1701" w:header="284" w:footer="12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jc w:val="center"/>
      <w:rPr>
        <w:rFonts w:ascii="Arial Black" w:cs="Arial Black" w:eastAsia="Arial Black" w:hAnsi="Arial Black"/>
        <w:b w:val="1"/>
        <w:sz w:val="28"/>
        <w:szCs w:val="2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ind w:hanging="709"/>
      <w:rPr>
        <w:color w:val="000000"/>
      </w:rPr>
    </w:pPr>
    <w:r w:rsidDel="00000000" w:rsidR="00000000" w:rsidRPr="00000000">
      <w:rPr/>
      <w:drawing>
        <wp:inline distB="0" distT="0" distL="0" distR="0">
          <wp:extent cx="1219200" cy="603250"/>
          <wp:effectExtent b="0" l="0" r="0" t="0"/>
          <wp:docPr descr="https://lh6.googleusercontent.com/jNsTCK7SJZV1G9JWz3KsjecHRN4qJBWoT1yqJ8zI3zdP1eyDVhfsZPKAbxD-9PH4L81amB6R4ly7ryAICARerfuunqGa48sgff2NtmnjPGjMrXalaO6TgZ9QPIAQbCVvAvSzKqdARw2yNhE-5_s2eg" id="348" name="image2.png"/>
          <a:graphic>
            <a:graphicData uri="http://schemas.openxmlformats.org/drawingml/2006/picture">
              <pic:pic>
                <pic:nvPicPr>
                  <pic:cNvPr descr="https://lh6.googleusercontent.com/jNsTCK7SJZV1G9JWz3KsjecHRN4qJBWoT1yqJ8zI3zdP1eyDVhfsZPKAbxD-9PH4L81amB6R4ly7ryAICARerfuunqGa48sgff2NtmnjPGjMrXalaO6TgZ9QPIAQbCVvAvSzKqdARw2yNhE-5_s2eg" id="0" name="image2.png"/>
                  <pic:cNvPicPr preferRelativeResize="0"/>
                </pic:nvPicPr>
                <pic:blipFill>
                  <a:blip r:embed="rId1"/>
                  <a:srcRect b="25361" l="27472" r="25000" t="5796"/>
                  <a:stretch>
                    <a:fillRect/>
                  </a:stretch>
                </pic:blipFill>
                <pic:spPr>
                  <a:xfrm>
                    <a:off x="0" y="0"/>
                    <a:ext cx="1219200" cy="603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-1065838</wp:posOffset>
          </wp:positionH>
          <wp:positionV relativeFrom="paragraph">
            <wp:posOffset>-180328</wp:posOffset>
          </wp:positionV>
          <wp:extent cx="10048875" cy="7768272"/>
          <wp:effectExtent b="0" l="0" r="0" t="0"/>
          <wp:wrapNone/>
          <wp:docPr descr="Imagen que contiene Gráfico de superficie&#10;&#10;Descripción generada automáticamente" id="347" name="image1.png"/>
          <a:graphic>
            <a:graphicData uri="http://schemas.openxmlformats.org/drawingml/2006/picture">
              <pic:pic>
                <pic:nvPicPr>
                  <pic:cNvPr descr="Imagen que contiene Gráfico de superficie&#10;&#10;Descripción generada automá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48875" cy="776827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MX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AD"/>
    <w:rPr>
      <w:lang w:val="es-MX"/>
    </w:rPr>
  </w:style>
  <w:style w:type="paragraph" w:styleId="Piedepgina">
    <w:name w:val="footer"/>
    <w:basedOn w:val="Normal"/>
    <w:link w:val="PiedepginaCar"/>
    <w:uiPriority w:val="99"/>
    <w:unhideWhenUsed w:val="1"/>
    <w:rsid w:val="005709AD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AD"/>
    <w:rPr>
      <w:lang w:val="es-MX"/>
    </w:rPr>
  </w:style>
  <w:style w:type="paragraph" w:styleId="Prrafodelista">
    <w:name w:val="List Paragraph"/>
    <w:basedOn w:val="Normal"/>
    <w:uiPriority w:val="34"/>
    <w:qFormat w:val="1"/>
    <w:rsid w:val="00CA6134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CA6134"/>
    <w:rPr>
      <w:color w:val="0563c1" w:themeColor="hyperlink"/>
      <w:u w:val="single"/>
    </w:rPr>
  </w:style>
  <w:style w:type="table" w:styleId="a" w:customStyle="1">
    <w:basedOn w:val="TableNormal6"/>
    <w:tblPr>
      <w:tblStyleRowBandSize w:val="1"/>
      <w:tblStyleColBandSize w:val="1"/>
      <w:tblCellMar>
        <w:top w:w="41.0" w:type="dxa"/>
        <w:left w:w="106.0" w:type="dxa"/>
        <w:bottom w:w="0.0" w:type="dxa"/>
        <w:right w:w="67.0" w:type="dxa"/>
      </w:tblCellMar>
    </w:tblPr>
  </w:style>
  <w:style w:type="table" w:styleId="a0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3.0" w:type="dxa"/>
      </w:tblCellMar>
    </w:tblPr>
  </w:style>
  <w:style w:type="table" w:styleId="a1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0.0" w:type="dxa"/>
      </w:tblCellMar>
    </w:tblPr>
  </w:style>
  <w:style w:type="table" w:styleId="a2" w:customStyle="1">
    <w:basedOn w:val="TableNormal6"/>
    <w:tblPr>
      <w:tblStyleRowBandSize w:val="1"/>
      <w:tblStyleColBandSize w:val="1"/>
      <w:tblCellMar>
        <w:top w:w="41.0" w:type="dxa"/>
        <w:left w:w="0.0" w:type="dxa"/>
        <w:bottom w:w="0.0" w:type="dxa"/>
        <w:right w:w="62.0" w:type="dxa"/>
      </w:tblCellMar>
    </w:tblPr>
  </w:style>
  <w:style w:type="table" w:styleId="a3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4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26.0" w:type="dxa"/>
      </w:tblCellMar>
    </w:tblPr>
  </w:style>
  <w:style w:type="table" w:styleId="a5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6" w:customStyle="1">
    <w:basedOn w:val="TableNormal6"/>
    <w:tblPr>
      <w:tblStyleRowBandSize w:val="1"/>
      <w:tblStyleColBandSize w:val="1"/>
      <w:tblCellMar>
        <w:top w:w="40.0" w:type="dxa"/>
        <w:left w:w="0.0" w:type="dxa"/>
        <w:bottom w:w="0.0" w:type="dxa"/>
        <w:right w:w="12.0" w:type="dxa"/>
      </w:tblCellMar>
    </w:tblPr>
  </w:style>
  <w:style w:type="table" w:styleId="a7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9.0" w:type="dxa"/>
      </w:tblCellMar>
    </w:tblPr>
  </w:style>
  <w:style w:type="table" w:styleId="a8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9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67.0" w:type="dxa"/>
      </w:tblCellMar>
    </w:tblPr>
  </w:style>
  <w:style w:type="table" w:styleId="aa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0.0" w:type="dxa"/>
      </w:tblCellMar>
    </w:tblPr>
  </w:style>
  <w:style w:type="table" w:styleId="ab" w:customStyle="1">
    <w:basedOn w:val="TableNormal6"/>
    <w:tblPr>
      <w:tblStyleRowBandSize w:val="1"/>
      <w:tblStyleColBandSize w:val="1"/>
      <w:tblCellMar>
        <w:top w:w="41.0" w:type="dxa"/>
        <w:left w:w="107.0" w:type="dxa"/>
        <w:bottom w:w="0.0" w:type="dxa"/>
        <w:right w:w="71.0" w:type="dxa"/>
      </w:tblCellMar>
    </w:tblPr>
  </w:style>
  <w:style w:type="table" w:styleId="ac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d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e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0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1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2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3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4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5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6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7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8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9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a" w:customStyle="1">
    <w:basedOn w:val="TableNormal6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character" w:styleId="Nmerodepgina">
    <w:name w:val="page number"/>
    <w:basedOn w:val="Fuentedeprrafopredeter"/>
    <w:uiPriority w:val="99"/>
    <w:semiHidden w:val="1"/>
    <w:unhideWhenUsed w:val="1"/>
    <w:rsid w:val="00B6330C"/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1E5A88"/>
    <w:rPr>
      <w:color w:val="605e5c"/>
      <w:shd w:color="auto" w:fill="e1dfdd" w:val="clear"/>
    </w:rPr>
  </w:style>
  <w:style w:type="table" w:styleId="a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7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8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9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a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b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c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d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e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0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1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2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3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4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5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6" w:customStyle="1">
    <w:basedOn w:val="TableNormal5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7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8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9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a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b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c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d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e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0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1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2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3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table" w:styleId="affff4" w:customStyle="1">
    <w:basedOn w:val="TableNormal3"/>
    <w:tblPr>
      <w:tblStyleRowBandSize w:val="1"/>
      <w:tblStyleColBandSize w:val="1"/>
      <w:tblCellMar>
        <w:top w:w="41.0" w:type="dxa"/>
        <w:left w:w="827.0" w:type="dxa"/>
        <w:bottom w:w="0.0" w:type="dxa"/>
        <w:right w:w="115.0" w:type="dxa"/>
      </w:tblCellMar>
    </w:tblPr>
  </w:style>
  <w:style w:type="paragraph" w:styleId="NormalWeb">
    <w:name w:val="Normal (Web)"/>
    <w:basedOn w:val="Normal"/>
    <w:uiPriority w:val="99"/>
    <w:unhideWhenUsed w:val="1"/>
    <w:rsid w:val="0019507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bxjOPl1YdfYpXkqLILMpwJXrTg==">CgMxLjAyCWguMzBqMHpsbDIOaC5lYzZrdjhhYmw4djAyDmguanJ5b2wyOXp6cjF1Mg5oLnkyZmRuYm9mdGgyOTIJaC4xZm9iOXRlOAByITEwUmtKVlBGWmZWa2tTNGViXzN6cHV2UXZYUlBFdmJ5WQ==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2023-07-10T20:15:00Z</dcterms:created>
  <dc:creator>Jonathan Guillermo Munoz Acevedo</dc:creator>
</cp:coreProperties>
</file>